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widowControl/>
        <w:spacing w:before="0" w:after="0"/>
        <w:jc w:val="center"/>
        <w:rPr>
          <w:rFonts w:ascii="Times New Roman" w:hAnsi="Times New Roman"/>
        </w:rPr>
      </w:pPr>
      <w:r>
        <w:rPr>
          <w:rFonts w:cs="Arial" w:ascii="Times New Roman" w:hAnsi="Times New Roman"/>
          <w:b/>
          <w:bCs/>
        </w:rPr>
        <w:t>Российская Федерация</w:t>
      </w:r>
    </w:p>
    <w:p>
      <w:pPr>
        <w:pStyle w:val="Standard"/>
        <w:widowControl/>
        <w:spacing w:before="0" w:after="0"/>
        <w:jc w:val="center"/>
        <w:rPr>
          <w:rFonts w:ascii="Times New Roman" w:hAnsi="Times New Roman"/>
        </w:rPr>
      </w:pPr>
      <w:r>
        <w:rPr>
          <w:rFonts w:cs="Arial" w:ascii="Times New Roman" w:hAnsi="Times New Roman"/>
          <w:b/>
          <w:bCs/>
        </w:rPr>
        <w:t>Псковская область   Палкинский район</w:t>
      </w:r>
    </w:p>
    <w:p>
      <w:pPr>
        <w:pStyle w:val="Standard"/>
        <w:widowControl/>
        <w:spacing w:before="0" w:after="0"/>
        <w:jc w:val="center"/>
        <w:rPr>
          <w:rFonts w:ascii="Times New Roman" w:hAnsi="Times New Roman"/>
        </w:rPr>
      </w:pPr>
      <w:r>
        <w:rPr>
          <w:rFonts w:cs="Arial" w:ascii="Times New Roman" w:hAnsi="Times New Roman"/>
          <w:b/>
          <w:bCs/>
        </w:rPr>
        <w:t>Собрание депутатов сельского поселения</w:t>
      </w:r>
    </w:p>
    <w:p>
      <w:pPr>
        <w:pStyle w:val="Standard"/>
        <w:widowControl/>
        <w:spacing w:before="0" w:after="0"/>
        <w:jc w:val="center"/>
        <w:rPr>
          <w:rFonts w:ascii="Times New Roman" w:hAnsi="Times New Roman"/>
        </w:rPr>
      </w:pPr>
      <w:r>
        <w:rPr>
          <w:rFonts w:cs="Arial" w:ascii="Times New Roman" w:hAnsi="Times New Roman"/>
          <w:b/>
          <w:bCs/>
        </w:rPr>
        <w:t>«Палкинская волость»</w:t>
      </w:r>
    </w:p>
    <w:p>
      <w:pPr>
        <w:pStyle w:val="Standard"/>
        <w:widowControl/>
        <w:spacing w:before="280" w:after="280"/>
        <w:jc w:val="center"/>
        <w:rPr/>
      </w:pPr>
      <w:r>
        <w:rPr>
          <w:rStyle w:val="15"/>
          <w:rFonts w:cs="Arial" w:ascii="Times New Roman" w:hAnsi="Times New Roman"/>
        </w:rPr>
        <w:t>РЕШЕНИЕ</w:t>
      </w:r>
    </w:p>
    <w:p>
      <w:pPr>
        <w:pStyle w:val="Normal"/>
        <w:rPr/>
      </w:pPr>
      <w:r>
        <w:rPr>
          <w:rStyle w:val="15"/>
          <w:rFonts w:cs="Arial" w:ascii="Times New Roman" w:hAnsi="Times New Roman"/>
          <w:color w:val="00000A"/>
        </w:rPr>
        <w:t xml:space="preserve">          </w:t>
      </w:r>
      <w:r>
        <w:rPr>
          <w:rStyle w:val="15"/>
          <w:rFonts w:cs="Arial" w:ascii="Times New Roman" w:hAnsi="Times New Roman"/>
          <w:color w:val="00000A"/>
        </w:rPr>
        <w:t xml:space="preserve">от 28.04. 2025года  № 125                                                                                </w:t>
      </w:r>
    </w:p>
    <w:p>
      <w:pPr>
        <w:pStyle w:val="ConsPlusTitle"/>
        <w:jc w:val="center"/>
        <w:rPr>
          <w:rFonts w:ascii="Times New Roman" w:hAnsi="Times New Roman"/>
        </w:rPr>
      </w:pPr>
      <w:r>
        <w:rPr>
          <w:rFonts w:ascii="Times New Roman" w:hAnsi="Times New Roman"/>
        </w:rPr>
      </w:r>
    </w:p>
    <w:p>
      <w:pPr>
        <w:pStyle w:val="ConsPlusTitle"/>
        <w:jc w:val="center"/>
        <w:rPr>
          <w:rFonts w:ascii="Times New Roman" w:hAnsi="Times New Roman"/>
        </w:rPr>
      </w:pPr>
      <w:r>
        <w:rPr>
          <w:rFonts w:ascii="Times New Roman" w:hAnsi="Times New Roman"/>
        </w:rPr>
      </w:r>
    </w:p>
    <w:p>
      <w:pPr>
        <w:pStyle w:val="ConsPlusTitle"/>
        <w:jc w:val="center"/>
        <w:rPr>
          <w:rFonts w:ascii="Times New Roman" w:hAnsi="Times New Roman"/>
        </w:rPr>
      </w:pPr>
      <w:r>
        <w:rPr>
          <w:rFonts w:ascii="Times New Roman" w:hAnsi="Times New Roman"/>
        </w:rPr>
        <w:t>Об утверждении Положения о порядке присвоения имен</w:t>
      </w:r>
    </w:p>
    <w:p>
      <w:pPr>
        <w:pStyle w:val="ConsPlusTitle"/>
        <w:jc w:val="center"/>
        <w:rPr>
          <w:rFonts w:ascii="Times New Roman" w:hAnsi="Times New Roman"/>
        </w:rPr>
      </w:pPr>
      <w:r>
        <w:rPr>
          <w:rFonts w:ascii="Times New Roman" w:hAnsi="Times New Roman"/>
        </w:rPr>
        <w:t>муниципальным учреждениям, улицам, скверам, площадям,</w:t>
      </w:r>
    </w:p>
    <w:p>
      <w:pPr>
        <w:pStyle w:val="ConsPlusTitle"/>
        <w:jc w:val="center"/>
        <w:rPr>
          <w:rFonts w:ascii="Times New Roman" w:hAnsi="Times New Roman"/>
        </w:rPr>
      </w:pPr>
      <w:r>
        <w:rPr>
          <w:rFonts w:ascii="Times New Roman" w:hAnsi="Times New Roman"/>
        </w:rPr>
        <w:t>паркам, аллеям, установки памятников, памятных знаков</w:t>
      </w:r>
    </w:p>
    <w:p>
      <w:pPr>
        <w:pStyle w:val="ConsPlusTitle"/>
        <w:jc w:val="center"/>
        <w:rPr>
          <w:rFonts w:ascii="Times New Roman" w:hAnsi="Times New Roman"/>
        </w:rPr>
      </w:pPr>
      <w:r>
        <w:rPr>
          <w:rFonts w:ascii="Times New Roman" w:hAnsi="Times New Roman"/>
        </w:rPr>
        <w:t xml:space="preserve">и мемориальных досок на территории сельского поселения </w:t>
      </w:r>
    </w:p>
    <w:p>
      <w:pPr>
        <w:pStyle w:val="ConsPlusTitle"/>
        <w:jc w:val="center"/>
        <w:rPr>
          <w:rFonts w:ascii="Times New Roman" w:hAnsi="Times New Roman"/>
        </w:rPr>
      </w:pPr>
      <w:r>
        <w:rPr>
          <w:rFonts w:ascii="Times New Roman" w:hAnsi="Times New Roman"/>
        </w:rPr>
        <w:t>«Палкинская волость»</w:t>
      </w:r>
    </w:p>
    <w:p>
      <w:pPr>
        <w:pStyle w:val="ConsPlusNormal"/>
        <w:spacing w:before="0" w:after="1"/>
        <w:rPr>
          <w:rFonts w:ascii="Times New Roman" w:hAnsi="Times New Roman"/>
          <w:szCs w:val="24"/>
        </w:rPr>
      </w:pPr>
      <w:r>
        <w:rPr>
          <w:rFonts w:ascii="Times New Roman" w:hAnsi="Times New Roman"/>
          <w:szCs w:val="24"/>
        </w:rPr>
      </w:r>
    </w:p>
    <w:p>
      <w:pPr>
        <w:pStyle w:val="Normal"/>
        <w:jc w:val="right"/>
        <w:rPr>
          <w:rFonts w:ascii="Times New Roman" w:hAnsi="Times New Roman"/>
        </w:rPr>
      </w:pPr>
      <w:r>
        <w:rPr>
          <w:rFonts w:cs="Times New Roman" w:ascii="Times New Roman" w:hAnsi="Times New Roman"/>
          <w:sz w:val="24"/>
          <w:szCs w:val="24"/>
        </w:rPr>
        <w:t xml:space="preserve">принято на тридцать первой сессии </w:t>
      </w:r>
    </w:p>
    <w:p>
      <w:pPr>
        <w:pStyle w:val="Normal"/>
        <w:jc w:val="right"/>
        <w:rPr>
          <w:rFonts w:ascii="Times New Roman" w:hAnsi="Times New Roman"/>
        </w:rPr>
      </w:pPr>
      <w:r>
        <w:rPr>
          <w:rFonts w:cs="Times New Roman" w:ascii="Times New Roman" w:hAnsi="Times New Roman"/>
          <w:sz w:val="24"/>
          <w:szCs w:val="24"/>
        </w:rPr>
        <w:t xml:space="preserve">Собрания  депутатов сельского поселения </w:t>
      </w:r>
    </w:p>
    <w:p>
      <w:pPr>
        <w:pStyle w:val="Normal"/>
        <w:jc w:val="right"/>
        <w:rPr>
          <w:rFonts w:ascii="Times New Roman" w:hAnsi="Times New Roman"/>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«Палкинская  волость» второго созыва</w:t>
      </w:r>
    </w:p>
    <w:p>
      <w:pPr>
        <w:pStyle w:val="ConsPlusNormal"/>
        <w:jc w:val="right"/>
        <w:rPr/>
      </w:pPr>
      <w:r>
        <w:rPr/>
      </w:r>
    </w:p>
    <w:p>
      <w:pPr>
        <w:pStyle w:val="ConsPlusNormal"/>
        <w:jc w:val="both"/>
        <w:rPr/>
      </w:pPr>
      <w:r>
        <w:rPr/>
      </w:r>
    </w:p>
    <w:p>
      <w:pPr>
        <w:pStyle w:val="ConsPlusNormal"/>
        <w:ind w:firstLine="540"/>
        <w:jc w:val="both"/>
        <w:rPr/>
      </w:pPr>
      <w:r>
        <w:rPr/>
        <w:t>В целях установления единого порядка решения вопросов о присвоении имен муниципальным учреждениям, улицам, скверам, площадям, паркам, аллеям, установки памятников, памятных знаков и мемориальных досок на территории сельского поселения «Палкинская волость» Собрание депутатов сельского поселения «Палкинская волость» РЕШИЛО:</w:t>
      </w:r>
    </w:p>
    <w:p>
      <w:pPr>
        <w:pStyle w:val="ConsPlusNormal"/>
        <w:spacing w:before="240" w:after="0"/>
        <w:ind w:firstLine="540"/>
        <w:jc w:val="both"/>
        <w:rPr/>
      </w:pPr>
      <w:r>
        <w:rPr/>
        <w:t xml:space="preserve">1. Утвердить </w:t>
      </w:r>
      <w:hyperlink r:id="rId2" w:anchor="P41" w:tgtFrame="ПОЛОЖЕНИЕ">
        <w:r>
          <w:rPr>
            <w:rStyle w:val="Hyperlink"/>
            <w:u w:val="none"/>
          </w:rPr>
          <w:t>Положение</w:t>
        </w:r>
      </w:hyperlink>
      <w:r>
        <w:rPr/>
        <w:t xml:space="preserve"> о порядке присвоения имен муниципальным учреждениям, улицам, скверам, площадям, паркам, аллеям, установки памятников, памятных знаков и мемориальных досок на территории сельского поселения «Палкинская волость» (Приложение).</w:t>
      </w:r>
    </w:p>
    <w:p>
      <w:pPr>
        <w:pStyle w:val="Normal"/>
        <w:jc w:val="both"/>
        <w:rPr>
          <w:rFonts w:ascii="Times New Roman" w:hAnsi="Times New Roman"/>
          <w:sz w:val="24"/>
          <w:szCs w:val="24"/>
        </w:rPr>
      </w:pPr>
      <w:r>
        <w:rPr/>
        <w:tab/>
        <w:t>2.</w:t>
      </w:r>
      <w:r>
        <w:rPr>
          <w:rFonts w:ascii="Times New Roman" w:hAnsi="Times New Roman"/>
          <w:sz w:val="28"/>
          <w:szCs w:val="28"/>
        </w:rPr>
        <w:t xml:space="preserve">  </w:t>
      </w:r>
      <w:r>
        <w:rPr>
          <w:rFonts w:ascii="Times New Roman" w:hAnsi="Times New Roman"/>
          <w:sz w:val="24"/>
          <w:szCs w:val="24"/>
        </w:rPr>
        <w:t>Опубликовать настоящее решение в порядке, установленном статьей 32 Устава муниципального образования «Палкинская волость».</w:t>
      </w:r>
    </w:p>
    <w:p>
      <w:pPr>
        <w:pStyle w:val="ConsPlusNormal"/>
        <w:jc w:val="both"/>
        <w:rPr>
          <w:szCs w:val="24"/>
        </w:rPr>
      </w:pPr>
      <w:r>
        <w:rPr>
          <w:szCs w:val="24"/>
        </w:rPr>
      </w:r>
    </w:p>
    <w:p>
      <w:pPr>
        <w:pStyle w:val="ConsPlusNormal"/>
        <w:jc w:val="both"/>
        <w:rPr/>
      </w:pPr>
      <w:r>
        <w:rPr/>
        <w:t>Глава сельского поселения</w:t>
      </w:r>
    </w:p>
    <w:p>
      <w:pPr>
        <w:pStyle w:val="ConsPlusNormal"/>
        <w:jc w:val="both"/>
        <w:rPr/>
      </w:pPr>
      <w:r>
        <w:rPr/>
        <w:t>«Палкинская волость»                                                                                   А.П. Михайлова</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t>Приложение</w:t>
      </w:r>
    </w:p>
    <w:p>
      <w:pPr>
        <w:pStyle w:val="ConsPlusNormal"/>
        <w:jc w:val="right"/>
        <w:rPr/>
      </w:pPr>
      <w:r>
        <w:rPr/>
        <w:t>к решению Собрания депутатов</w:t>
      </w:r>
    </w:p>
    <w:p>
      <w:pPr>
        <w:pStyle w:val="ConsPlusNormal"/>
        <w:jc w:val="right"/>
        <w:rPr/>
      </w:pPr>
      <w:r>
        <w:rPr/>
        <w:t>сельского поселения «Палкинская волость»</w:t>
      </w:r>
    </w:p>
    <w:p>
      <w:pPr>
        <w:pStyle w:val="ConsPlusNormal"/>
        <w:jc w:val="right"/>
        <w:rPr/>
      </w:pPr>
      <w:r>
        <w:rPr/>
        <w:t>от 28.04.2025 №125</w:t>
      </w:r>
      <w:bookmarkStart w:id="0" w:name="_GoBack"/>
      <w:bookmarkEnd w:id="0"/>
    </w:p>
    <w:p>
      <w:pPr>
        <w:pStyle w:val="ConsPlusTitle"/>
        <w:jc w:val="center"/>
        <w:rPr/>
      </w:pPr>
      <w:r>
        <w:rPr/>
      </w:r>
      <w:bookmarkStart w:id="1" w:name="P41"/>
      <w:bookmarkStart w:id="2" w:name="P41"/>
      <w:bookmarkEnd w:id="2"/>
    </w:p>
    <w:p>
      <w:pPr>
        <w:pStyle w:val="ConsPlusTitle"/>
        <w:jc w:val="center"/>
        <w:rPr/>
      </w:pPr>
      <w:r>
        <w:rPr/>
        <w:t>ПОЛОЖЕНИЕ</w:t>
      </w:r>
    </w:p>
    <w:p>
      <w:pPr>
        <w:pStyle w:val="ConsPlusTitle"/>
        <w:jc w:val="center"/>
        <w:rPr/>
      </w:pPr>
      <w:r>
        <w:rPr/>
        <w:t>о порядке присвоения имен муниципальным учреждениям,</w:t>
      </w:r>
    </w:p>
    <w:p>
      <w:pPr>
        <w:pStyle w:val="ConsPlusTitle"/>
        <w:jc w:val="center"/>
        <w:rPr/>
      </w:pPr>
      <w:r>
        <w:rPr/>
        <w:t>улицам, скверам, площадям, паркам, аллеям,</w:t>
      </w:r>
    </w:p>
    <w:p>
      <w:pPr>
        <w:pStyle w:val="ConsPlusTitle"/>
        <w:jc w:val="center"/>
        <w:rPr/>
      </w:pPr>
      <w:r>
        <w:rPr/>
        <w:t>установки памятников, памятных знаков и мемориальных</w:t>
      </w:r>
    </w:p>
    <w:p>
      <w:pPr>
        <w:pStyle w:val="ConsPlusTitle"/>
        <w:jc w:val="center"/>
        <w:rPr/>
      </w:pPr>
      <w:r>
        <w:rPr/>
        <w:t>досок на территории сельского поселения «Палкинская волость»</w:t>
      </w:r>
    </w:p>
    <w:p>
      <w:pPr>
        <w:pStyle w:val="ConsPlusNormal"/>
        <w:spacing w:before="0" w:after="1"/>
        <w:rPr/>
      </w:pPr>
      <w:r>
        <w:rPr/>
      </w:r>
    </w:p>
    <w:p>
      <w:pPr>
        <w:pStyle w:val="ConsPlusNormal"/>
        <w:jc w:val="both"/>
        <w:rPr/>
      </w:pPr>
      <w:r>
        <w:rPr/>
      </w:r>
    </w:p>
    <w:p>
      <w:pPr>
        <w:pStyle w:val="ConsPlusTitle"/>
        <w:numPr>
          <w:ilvl w:val="0"/>
          <w:numId w:val="0"/>
        </w:numPr>
        <w:jc w:val="center"/>
        <w:outlineLvl w:val="1"/>
        <w:rPr/>
      </w:pPr>
      <w:r>
        <w:rPr/>
        <w:t>1. ОБЩИЕ ПОЛОЖЕНИЯ</w:t>
      </w:r>
    </w:p>
    <w:p>
      <w:pPr>
        <w:pStyle w:val="ConsPlusNormal"/>
        <w:jc w:val="both"/>
        <w:rPr/>
      </w:pPr>
      <w:r>
        <w:rPr/>
      </w:r>
    </w:p>
    <w:p>
      <w:pPr>
        <w:pStyle w:val="ConsPlusNormal"/>
        <w:ind w:firstLine="540"/>
        <w:jc w:val="both"/>
        <w:rPr/>
      </w:pPr>
      <w:r>
        <w:rPr/>
        <w:t>1.1. Памятники, памятные знаки и мемориальные доски - это формы монументального искусства, предназначенные для увековечения памяти о выдающейся личности или знаменательном событии в истории города и страны.</w:t>
      </w:r>
    </w:p>
    <w:p>
      <w:pPr>
        <w:pStyle w:val="ConsPlusNormal"/>
        <w:spacing w:before="240" w:after="0"/>
        <w:ind w:firstLine="540"/>
        <w:jc w:val="both"/>
        <w:rPr/>
      </w:pPr>
      <w:r>
        <w:rPr/>
        <w:t>1.2. Мемориальные доски устанавливаются на фасадах зданий и сооружений, а также в интерьерах помещений, где происходили исторические события, проживали, обучались или работали выдающиеся личности. Места для размещения памятников и памятных знаков рассматриваются Комиссией по упорядочению названий улиц, присвоению имен муниципальным учреждениям и обоснований при установке памятников, памятных знаков и мемориальных досок (далее – Комиссия).</w:t>
      </w:r>
    </w:p>
    <w:p>
      <w:pPr>
        <w:pStyle w:val="ConsPlusNormal"/>
        <w:spacing w:before="240" w:after="0"/>
        <w:ind w:firstLine="540"/>
        <w:jc w:val="both"/>
        <w:rPr/>
      </w:pPr>
      <w:r>
        <w:rPr/>
        <w:t>1.3. Изготовление и установка памятников, памятных знаков и мемориальных досок осуществляется после принятия решения Собранием депутатов сельского поселения «Палкинская волость».</w:t>
      </w:r>
    </w:p>
    <w:p>
      <w:pPr>
        <w:pStyle w:val="ConsPlusNormal"/>
        <w:spacing w:before="240" w:after="0"/>
        <w:ind w:firstLine="540"/>
        <w:jc w:val="both"/>
        <w:rPr/>
      </w:pPr>
      <w:r>
        <w:rPr/>
        <w:t>1.4. Имена Героев Союза Советских Социалистических Республик, Российской Федерации, выдающихся деятелей науки, спорта, культуры и искусства присваиваются учебным заведениям, учреждениям культуры и иным муниципальным организациям поселения, а также улицам, скверам, площадям, паркам, аллеям с целью увековечения памяти о выдающейся личности или знаменательном событии в истории поселения и Отечества.</w:t>
      </w:r>
    </w:p>
    <w:p>
      <w:pPr>
        <w:pStyle w:val="ConsPlusNormal"/>
        <w:spacing w:before="240" w:after="0"/>
        <w:ind w:firstLine="540"/>
        <w:jc w:val="both"/>
        <w:rPr/>
      </w:pPr>
      <w:r>
        <w:rPr/>
        <w:t>1.5. Имена присваиваются муниципальным учреждениям, улицам, скверам, площадям, паркам, аллеям после принятия решения Собранием депутатов сельского поселения «Палкинская волость».</w:t>
      </w:r>
    </w:p>
    <w:p>
      <w:pPr>
        <w:pStyle w:val="ConsPlusNormal"/>
        <w:spacing w:before="240" w:after="0"/>
        <w:ind w:firstLine="540"/>
        <w:jc w:val="both"/>
        <w:rPr/>
      </w:pPr>
      <w:r>
        <w:rPr/>
        <w:t>1.6. Настоящее Положение не распространяется на отношения, возникающие при:</w:t>
      </w:r>
    </w:p>
    <w:p>
      <w:pPr>
        <w:pStyle w:val="ConsPlusNormal"/>
        <w:spacing w:before="240" w:after="0"/>
        <w:ind w:firstLine="540"/>
        <w:jc w:val="both"/>
        <w:rPr/>
      </w:pPr>
      <w:r>
        <w:rPr/>
        <w:t>- установке памятников, памятных знаков и мемориальных досок на территориях, принадлежащих физическим и юридическим лицам, закрытых для обзора и для свободного посещения;</w:t>
      </w:r>
    </w:p>
    <w:p>
      <w:pPr>
        <w:pStyle w:val="ConsPlusNormal"/>
        <w:spacing w:before="240" w:after="0"/>
        <w:ind w:firstLine="540"/>
        <w:jc w:val="both"/>
        <w:rPr/>
      </w:pPr>
      <w:r>
        <w:rPr/>
        <w:t>-- установке памятников и памятных знаков в местах погребения граждан, за исключением братских и воинских захоронений.</w:t>
      </w:r>
    </w:p>
    <w:p>
      <w:pPr>
        <w:pStyle w:val="ConsPlusNormal"/>
        <w:jc w:val="both"/>
        <w:rPr/>
      </w:pPr>
      <w:r>
        <w:rPr/>
      </w:r>
    </w:p>
    <w:p>
      <w:pPr>
        <w:pStyle w:val="ConsPlusTitle"/>
        <w:numPr>
          <w:ilvl w:val="0"/>
          <w:numId w:val="0"/>
        </w:numPr>
        <w:jc w:val="center"/>
        <w:outlineLvl w:val="1"/>
        <w:rPr/>
      </w:pPr>
      <w:r>
        <w:rPr/>
        <w:t xml:space="preserve">2. ОСНОВАНИЯ ДЛЯ ПРИНЯТИЯ РЕШЕНИЯ </w:t>
      </w:r>
    </w:p>
    <w:p>
      <w:pPr>
        <w:pStyle w:val="ConsPlusTitle"/>
        <w:numPr>
          <w:ilvl w:val="0"/>
          <w:numId w:val="0"/>
        </w:numPr>
        <w:jc w:val="center"/>
        <w:outlineLvl w:val="1"/>
        <w:rPr/>
      </w:pPr>
      <w:r>
        <w:rPr/>
        <w:t>ОБ УВЕКОВЕЧЕНИИ ПАМЯТИ ЛИЦА ИЛИ СОБЫТИЯ</w:t>
      </w:r>
    </w:p>
    <w:p>
      <w:pPr>
        <w:pStyle w:val="ConsPlusNormal"/>
        <w:jc w:val="both"/>
        <w:rPr/>
      </w:pPr>
      <w:r>
        <w:rPr/>
      </w:r>
    </w:p>
    <w:p>
      <w:pPr>
        <w:pStyle w:val="ConsPlusNormal"/>
        <w:ind w:firstLine="540"/>
        <w:jc w:val="both"/>
        <w:rPr/>
      </w:pPr>
      <w:r>
        <w:rPr/>
        <w:t>Основаниями для принятия решения о присвоении имен муниципальным учреждениям, улицам, скверам, площадям, паркам, аллеям, об установке памятников, памятных знаков и мемориальных досок являются: значимость события в истории сельского поселения и Российского государства; наличие официально признанных достижений личности в государственной, общественной, политической, военной, производственной деятельности, в науке, технике, литературе, искусстве, культуре, спорте, а также особый вклад в определенную сферу деятельности, принесший пользу сельскому поселению и Отечеству.</w:t>
      </w:r>
    </w:p>
    <w:p>
      <w:pPr>
        <w:pStyle w:val="ConsPlusNormal"/>
        <w:jc w:val="both"/>
        <w:rPr/>
      </w:pPr>
      <w:r>
        <w:rPr/>
      </w:r>
    </w:p>
    <w:p>
      <w:pPr>
        <w:pStyle w:val="ConsPlusTitle"/>
        <w:numPr>
          <w:ilvl w:val="0"/>
          <w:numId w:val="0"/>
        </w:numPr>
        <w:jc w:val="center"/>
        <w:outlineLvl w:val="1"/>
        <w:rPr/>
      </w:pPr>
      <w:r>
        <w:rPr/>
        <w:t xml:space="preserve">3. ПРАВИЛА ПРИСВОЕНИЯ </w:t>
      </w:r>
    </w:p>
    <w:p>
      <w:pPr>
        <w:pStyle w:val="ConsPlusTitle"/>
        <w:numPr>
          <w:ilvl w:val="0"/>
          <w:numId w:val="0"/>
        </w:numPr>
        <w:jc w:val="center"/>
        <w:outlineLvl w:val="1"/>
        <w:rPr/>
      </w:pPr>
      <w:r>
        <w:rPr/>
        <w:t>ИМЕН МУНИЦИПАЛЬНЫМ УЧРЕЖДЕНИЯМ,</w:t>
      </w:r>
    </w:p>
    <w:p>
      <w:pPr>
        <w:pStyle w:val="ConsPlusTitle"/>
        <w:jc w:val="center"/>
        <w:rPr/>
      </w:pPr>
      <w:r>
        <w:rPr/>
        <w:t>УЛИЦАМ, СКВЕРАМ, ПЛОЩАДЯМ, ПАРКАМ, АЛЛЕЯМ, УСТАНОВКИ</w:t>
      </w:r>
    </w:p>
    <w:p>
      <w:pPr>
        <w:pStyle w:val="ConsPlusTitle"/>
        <w:jc w:val="center"/>
        <w:rPr/>
      </w:pPr>
      <w:r>
        <w:rPr/>
        <w:t>ПАМЯТНИКОВ, ПАМЯТНЫХ ЗНАКОВ И МЕМОРИАЛЬНЫХ ДОСОК</w:t>
      </w:r>
    </w:p>
    <w:p>
      <w:pPr>
        <w:pStyle w:val="ConsPlusNormal"/>
        <w:jc w:val="center"/>
        <w:rPr/>
      </w:pPr>
      <w:r>
        <w:rPr/>
      </w:r>
    </w:p>
    <w:p>
      <w:pPr>
        <w:pStyle w:val="ConsPlusNormal"/>
        <w:jc w:val="both"/>
        <w:rPr/>
      </w:pPr>
      <w:r>
        <w:rPr/>
      </w:r>
    </w:p>
    <w:p>
      <w:pPr>
        <w:pStyle w:val="ConsPlusNormal"/>
        <w:ind w:firstLine="540"/>
        <w:jc w:val="both"/>
        <w:rPr/>
      </w:pPr>
      <w:r>
        <w:rPr/>
        <w:t>В целях объективной оценки значимости события или лица, имя которого предлагается увековечить, памятники, памятные знаки и мемориальные доски могут быть установлены, а имена присвоены не менее чем через:</w:t>
      </w:r>
    </w:p>
    <w:p>
      <w:pPr>
        <w:pStyle w:val="ConsPlusNormal"/>
        <w:spacing w:before="240" w:after="0"/>
        <w:ind w:firstLine="540"/>
        <w:jc w:val="both"/>
        <w:rPr/>
      </w:pPr>
      <w:bookmarkStart w:id="3" w:name="P83"/>
      <w:bookmarkEnd w:id="3"/>
      <w:r>
        <w:rPr/>
        <w:t>3.1. 5 лет после кончины лица, имя которого увековечивается;</w:t>
      </w:r>
    </w:p>
    <w:p>
      <w:pPr>
        <w:pStyle w:val="ConsPlusNormal"/>
        <w:spacing w:before="240" w:after="0"/>
        <w:ind w:firstLine="540"/>
        <w:jc w:val="both"/>
        <w:rPr/>
      </w:pPr>
      <w:r>
        <w:rPr/>
        <w:t>3.2. 10 лет после события, в память которого они устанавливаются;</w:t>
      </w:r>
    </w:p>
    <w:p>
      <w:pPr>
        <w:pStyle w:val="ConsPlusNormal"/>
        <w:spacing w:before="240" w:after="0"/>
        <w:ind w:firstLine="540"/>
        <w:jc w:val="both"/>
        <w:rPr/>
      </w:pPr>
      <w:r>
        <w:rPr/>
        <w:t xml:space="preserve">3.3. Требования </w:t>
      </w:r>
      <w:hyperlink r:id="rId3" w:anchor="P83" w:tgtFrame="3.1. 5 лет после кончины лица, имя которого увековечивается;">
        <w:r>
          <w:rPr>
            <w:rStyle w:val="Hyperlink"/>
            <w:u w:val="none"/>
          </w:rPr>
          <w:t>пункта 3.1</w:t>
        </w:r>
      </w:hyperlink>
      <w:r>
        <w:rPr/>
        <w:t xml:space="preserve"> настоящего Положения не распространяются на случаи:</w:t>
      </w:r>
    </w:p>
    <w:p>
      <w:pPr>
        <w:pStyle w:val="ConsPlusNormal"/>
        <w:spacing w:before="240" w:after="0"/>
        <w:ind w:firstLine="540"/>
        <w:jc w:val="both"/>
        <w:rPr/>
      </w:pPr>
      <w:r>
        <w:rPr/>
        <w:t>- выдвижения инициативы об увековечивании имени лица, которому было присвоено звание "Почетный гражданин Палкинского района";</w:t>
      </w:r>
    </w:p>
    <w:p>
      <w:pPr>
        <w:pStyle w:val="Normal"/>
        <w:spacing w:lineRule="auto" w:line="300"/>
        <w:ind w:firstLine="709"/>
        <w:jc w:val="both"/>
        <w:rPr>
          <w:rFonts w:ascii="Times New Roman" w:hAnsi="Times New Roman" w:cs="Times New Roman"/>
          <w:sz w:val="24"/>
          <w:szCs w:val="24"/>
        </w:rPr>
      </w:pPr>
      <w:r>
        <w:rPr>
          <w:rFonts w:cs="Times New Roman" w:ascii="Times New Roman" w:hAnsi="Times New Roman"/>
          <w:sz w:val="24"/>
          <w:szCs w:val="24"/>
        </w:rPr>
        <w:t xml:space="preserve">- выдвижения инициативы об увековечивании имен жителей муниципального образования «Палкинская волость», которым присвоены звания Герой Советского Союза, Герой Российской Федерации, почетные звания Российской Федерации в соответствии с </w:t>
      </w:r>
      <w:hyperlink r:id="rId4">
        <w:r>
          <w:rPr>
            <w:rFonts w:cs="Times New Roman" w:ascii="Times New Roman" w:hAnsi="Times New Roman"/>
            <w:sz w:val="24"/>
            <w:szCs w:val="24"/>
          </w:rPr>
          <w:t>Указом</w:t>
        </w:r>
      </w:hyperlink>
      <w:r>
        <w:rPr>
          <w:rFonts w:cs="Times New Roman" w:ascii="Times New Roman" w:hAnsi="Times New Roman"/>
          <w:sz w:val="24"/>
          <w:szCs w:val="24"/>
        </w:rPr>
        <w:t xml:space="preserve"> Президента Российской Федерации от 30.12.1995 № 1341 «Об установлении почетных званий Российской Федерации, утверждении положений о почетных званиях и описании нагрудного знака к почетным званиям Российской Федерации», проявивших самоотверженность, героизм, отдавших свои жизни при исполнении профессионального долга, отмеченных за многолетний добросовестный труд в сфере профессиональной деятельности.</w:t>
      </w:r>
    </w:p>
    <w:p>
      <w:pPr>
        <w:pStyle w:val="Normal"/>
        <w:spacing w:lineRule="auto" w:line="300"/>
        <w:ind w:firstLine="709"/>
        <w:jc w:val="both"/>
        <w:rPr/>
      </w:pPr>
      <w:r>
        <w:rPr/>
        <w:t xml:space="preserve">3.4. </w:t>
      </w:r>
      <w:r>
        <w:rPr>
          <w:rFonts w:cs="Times New Roman" w:ascii="Times New Roman" w:hAnsi="Times New Roman"/>
        </w:rPr>
        <w:t>На все памятники и памятные знаки разрабатывается проектная документация.</w:t>
      </w:r>
    </w:p>
    <w:p>
      <w:pPr>
        <w:pStyle w:val="ConsPlusNormal"/>
        <w:spacing w:before="240" w:after="0"/>
        <w:ind w:firstLine="540"/>
        <w:jc w:val="both"/>
        <w:rPr/>
      </w:pPr>
      <w:r>
        <w:rPr/>
        <w:t>3.5. Архитектурно-художественное решение памятника, памятного знака и мемориальной доски не должно противоречить характеру места их установки.</w:t>
      </w:r>
    </w:p>
    <w:p>
      <w:pPr>
        <w:pStyle w:val="ConsPlusNormal"/>
        <w:spacing w:before="240" w:after="0"/>
        <w:ind w:firstLine="540"/>
        <w:jc w:val="both"/>
        <w:rPr/>
      </w:pPr>
      <w:r>
        <w:rPr/>
        <w:t>3.6. Изготовление и установка памятников, памятных знаков и мемориальных досок осуществляется за счет собственных средств заявителя и (или) привлеченных им средств, а также за счет средств бюджета сельского поселения «Палкинская волость» в пределах ассигнований, предусмотренных на эти цели.</w:t>
      </w:r>
    </w:p>
    <w:p>
      <w:pPr>
        <w:pStyle w:val="ConsPlusNormal"/>
        <w:spacing w:before="240" w:after="0"/>
        <w:ind w:firstLine="540"/>
        <w:jc w:val="both"/>
        <w:rPr/>
      </w:pPr>
      <w:r>
        <w:rPr/>
        <w:t>3.7. При присвоении наименований улицам, скверам, площадям, паркам, аллеям, должно учитываться современное, историческое, национальное, культурное или географическое наименование местности, на которой расположены улицы, скверы, площади, парки, аллеи, при этом новое наименование не должно повторять уже существующие или иметь сходное звучание.</w:t>
      </w:r>
    </w:p>
    <w:p>
      <w:pPr>
        <w:pStyle w:val="ConsPlusNormal"/>
        <w:spacing w:before="240" w:after="0"/>
        <w:ind w:firstLine="540"/>
        <w:jc w:val="both"/>
        <w:rPr/>
      </w:pPr>
      <w:r>
        <w:rPr/>
        <w:t>3.8. Переименование существующих наименований улиц, скверов, площадей, парков, аллей, производится только в исключительных случаях, а именно:</w:t>
      </w:r>
    </w:p>
    <w:p>
      <w:pPr>
        <w:pStyle w:val="ConsPlusNormal"/>
        <w:spacing w:before="240" w:after="0"/>
        <w:ind w:firstLine="540"/>
        <w:jc w:val="both"/>
        <w:rPr/>
      </w:pPr>
      <w:r>
        <w:rPr/>
        <w:t>- при изменении категории улиц и функционального назначения площадей, скверов, парков, аллей;</w:t>
      </w:r>
    </w:p>
    <w:p>
      <w:pPr>
        <w:pStyle w:val="ConsPlusNormal"/>
        <w:spacing w:before="240" w:after="0"/>
        <w:ind w:firstLine="540"/>
        <w:jc w:val="both"/>
        <w:rPr/>
      </w:pPr>
      <w:r>
        <w:rPr/>
        <w:t>- в целях устранения дублирования наименований.</w:t>
      </w:r>
    </w:p>
    <w:p>
      <w:pPr>
        <w:pStyle w:val="ConsPlusNormal"/>
        <w:jc w:val="both"/>
        <w:rPr/>
      </w:pPr>
      <w:r>
        <w:rPr/>
      </w:r>
    </w:p>
    <w:p>
      <w:pPr>
        <w:pStyle w:val="ConsPlusTitle"/>
        <w:numPr>
          <w:ilvl w:val="0"/>
          <w:numId w:val="0"/>
        </w:numPr>
        <w:jc w:val="center"/>
        <w:outlineLvl w:val="1"/>
        <w:rPr/>
      </w:pPr>
      <w:r>
        <w:rPr/>
        <w:t xml:space="preserve">4. ПОРЯДОК ПРИНЯТИЯ РЕШЕНИЯ </w:t>
      </w:r>
    </w:p>
    <w:p>
      <w:pPr>
        <w:pStyle w:val="ConsPlusTitle"/>
        <w:numPr>
          <w:ilvl w:val="0"/>
          <w:numId w:val="0"/>
        </w:numPr>
        <w:jc w:val="center"/>
        <w:outlineLvl w:val="1"/>
        <w:rPr/>
      </w:pPr>
      <w:r>
        <w:rPr/>
        <w:t>О ПРИСВОЕНИИ ИМЕН МУНИЦИПАЛЬНЫМ УЧРЕЖДЕНИЯМ, УЛИЦАМ, СКВЕРАМ, ПЛОЩАДЯМ, ПАРКАМ, АЛЛЕЯМ, ОБ УСТАНОВКЕ ПАМЯТНИКОВ,</w:t>
      </w:r>
    </w:p>
    <w:p>
      <w:pPr>
        <w:pStyle w:val="ConsPlusTitle"/>
        <w:jc w:val="center"/>
        <w:rPr/>
      </w:pPr>
      <w:r>
        <w:rPr/>
        <w:t>ПАМЯТНЫХ ЗНАКОВ И МЕМОРИАЛЬНЫХ ДОСОК</w:t>
      </w:r>
    </w:p>
    <w:p>
      <w:pPr>
        <w:pStyle w:val="ConsPlusNormal"/>
        <w:jc w:val="center"/>
        <w:rPr/>
      </w:pPr>
      <w:r>
        <w:rPr/>
      </w:r>
    </w:p>
    <w:p>
      <w:pPr>
        <w:pStyle w:val="ConsPlusNormal"/>
        <w:jc w:val="both"/>
        <w:rPr/>
      </w:pPr>
      <w:r>
        <w:rPr/>
      </w:r>
    </w:p>
    <w:p>
      <w:pPr>
        <w:pStyle w:val="ConsPlusNormal"/>
        <w:ind w:firstLine="540"/>
        <w:jc w:val="both"/>
        <w:rPr/>
      </w:pPr>
      <w:r>
        <w:rPr/>
        <w:t>4.1. Инициаторами присвоения имен муниципальным учреждениям, улицам, скверам, площадям, паркам, аллеям, установления памятников, памятных знаков и мемориальных досок могут выступать органы государственной власти и местного самоуправления, предприятия, учреждения, общественные организации и движения, а также инициативные группы граждан численностью не менее 10 человек.</w:t>
      </w:r>
    </w:p>
    <w:p>
      <w:pPr>
        <w:pStyle w:val="ConsPlusNormal"/>
        <w:spacing w:before="240" w:after="0"/>
        <w:ind w:firstLine="540"/>
        <w:jc w:val="both"/>
        <w:rPr/>
      </w:pPr>
      <w:r>
        <w:rPr/>
        <w:t>4.2. Лица, выступающие с инициативой о присвоении имен муниципальным учреждениям, улицам, скверам, площадям, паркам, аллеям, установления памятников, памятных знаков и мемориальных досок представляют в администрацию сельского поселения следующие документы:</w:t>
      </w:r>
    </w:p>
    <w:p>
      <w:pPr>
        <w:pStyle w:val="ConsPlusNormal"/>
        <w:spacing w:before="240" w:after="0"/>
        <w:ind w:firstLine="540"/>
        <w:jc w:val="both"/>
        <w:rPr/>
      </w:pPr>
      <w:bookmarkStart w:id="4" w:name="P107"/>
      <w:bookmarkEnd w:id="4"/>
      <w:r>
        <w:rPr/>
        <w:t>4.2.1. Для установления памятника, памятного знака, мемориальной доски:</w:t>
      </w:r>
    </w:p>
    <w:p>
      <w:pPr>
        <w:pStyle w:val="ConsPlusNormal"/>
        <w:spacing w:before="240" w:after="0"/>
        <w:ind w:firstLine="540"/>
        <w:jc w:val="both"/>
        <w:rPr/>
      </w:pPr>
      <w:r>
        <w:rPr/>
        <w:t>- заявление;</w:t>
      </w:r>
    </w:p>
    <w:p>
      <w:pPr>
        <w:pStyle w:val="ConsPlusNormal"/>
        <w:spacing w:before="240" w:after="0"/>
        <w:ind w:firstLine="540"/>
        <w:jc w:val="both"/>
        <w:rPr/>
      </w:pPr>
      <w:r>
        <w:rPr/>
        <w:t>- копии архивных и других документов, подтверждающих достоверность события или заслуги лица, имя которого увековечивается;</w:t>
      </w:r>
    </w:p>
    <w:p>
      <w:pPr>
        <w:pStyle w:val="ConsPlusNormal"/>
        <w:spacing w:before="240" w:after="0"/>
        <w:ind w:firstLine="540"/>
        <w:jc w:val="both"/>
        <w:rPr/>
      </w:pPr>
      <w:r>
        <w:rPr/>
        <w:t>- документы, подтверждающие период проживания лица, память о котором предлагается увековечить, в данном здании (документы из управляющих организаций,  архивные документы и т.д.);</w:t>
      </w:r>
    </w:p>
    <w:p>
      <w:pPr>
        <w:pStyle w:val="ConsPlusNormal"/>
        <w:spacing w:before="240" w:after="0"/>
        <w:ind w:firstLine="540"/>
        <w:jc w:val="both"/>
        <w:rPr/>
      </w:pPr>
      <w:r>
        <w:rPr/>
        <w:t>- эскиз памятника, памятного знака или мемориальной доски;</w:t>
      </w:r>
    </w:p>
    <w:p>
      <w:pPr>
        <w:pStyle w:val="ConsPlusNormal"/>
        <w:spacing w:before="240" w:after="0"/>
        <w:ind w:firstLine="540"/>
        <w:jc w:val="both"/>
        <w:rPr/>
      </w:pPr>
      <w:r>
        <w:rPr/>
        <w:t>- проект текста на памятнике, памятном знаке или мемориальной доске;</w:t>
      </w:r>
    </w:p>
    <w:p>
      <w:pPr>
        <w:pStyle w:val="ConsPlusNormal"/>
        <w:spacing w:before="240" w:after="0"/>
        <w:ind w:firstLine="540"/>
        <w:jc w:val="both"/>
        <w:rPr/>
      </w:pPr>
      <w:r>
        <w:rPr/>
        <w:t>- сведения об источниках финансирования работ по проектированию, изготовлению и установке памятников, памятных знаков и мемориальных досок;</w:t>
      </w:r>
    </w:p>
    <w:p>
      <w:pPr>
        <w:pStyle w:val="ConsPlusNormal"/>
        <w:spacing w:before="240" w:after="0"/>
        <w:ind w:firstLine="540"/>
        <w:jc w:val="both"/>
        <w:rPr/>
      </w:pPr>
      <w:r>
        <w:rPr/>
        <w:t>- договор с собственником, если размещение памятника, памятного знака, мемориальной доски осуществляется на объектах, не находящихся в муниципальной собственности;</w:t>
      </w:r>
    </w:p>
    <w:p>
      <w:pPr>
        <w:pStyle w:val="ConsPlusNormal"/>
        <w:spacing w:before="240" w:after="0"/>
        <w:ind w:firstLine="540"/>
        <w:jc w:val="both"/>
        <w:rPr/>
      </w:pPr>
      <w:r>
        <w:rPr/>
        <w:t>- оформленное письменное согласие собственников помещений в многоквартирном доме (протокол общего собрания), если предлагается установить мемориальную доску на фасаде многоквартирного дома;</w:t>
      </w:r>
    </w:p>
    <w:p>
      <w:pPr>
        <w:pStyle w:val="ConsPlusNormal"/>
        <w:spacing w:before="240" w:after="0"/>
        <w:ind w:firstLine="540"/>
        <w:jc w:val="both"/>
        <w:rPr/>
      </w:pPr>
      <w:r>
        <w:rPr/>
        <w:t>- оформленное письменное согласие собственника земельного участка, на территории которого предлагается установить памятник или памятный знак; собственника здания, сооружения, на фасаде или в интерьерах которого предлагается установить мемориальную доску, за исключением случаев нахождения земельного участка, здания, сооружения в собственности муниципального образования «Палкинская волость».</w:t>
      </w:r>
    </w:p>
    <w:p>
      <w:pPr>
        <w:pStyle w:val="ConsPlusNormal"/>
        <w:spacing w:before="240" w:after="0"/>
        <w:ind w:firstLine="540"/>
        <w:jc w:val="both"/>
        <w:rPr/>
      </w:pPr>
      <w:bookmarkStart w:id="5" w:name="P120"/>
      <w:bookmarkEnd w:id="5"/>
      <w:r>
        <w:rPr/>
        <w:t>4.2.2. Для присвоения имени муниципальным учреждениям:</w:t>
      </w:r>
    </w:p>
    <w:p>
      <w:pPr>
        <w:pStyle w:val="ConsPlusNormal"/>
        <w:spacing w:before="240" w:after="0"/>
        <w:ind w:firstLine="540"/>
        <w:jc w:val="both"/>
        <w:rPr/>
      </w:pPr>
      <w:r>
        <w:rPr/>
        <w:t>- заявление;</w:t>
      </w:r>
    </w:p>
    <w:p>
      <w:pPr>
        <w:pStyle w:val="ConsPlusNormal"/>
        <w:spacing w:before="240" w:after="0"/>
        <w:ind w:firstLine="540"/>
        <w:jc w:val="both"/>
        <w:rPr/>
      </w:pPr>
      <w:r>
        <w:rPr/>
        <w:t>- протокол с решением о присвоении имени;</w:t>
      </w:r>
    </w:p>
    <w:p>
      <w:pPr>
        <w:pStyle w:val="ConsPlusNormal"/>
        <w:spacing w:before="240" w:after="0"/>
        <w:ind w:firstLine="540"/>
        <w:jc w:val="both"/>
        <w:rPr/>
      </w:pPr>
      <w:r>
        <w:rPr/>
        <w:t>- копии архивных и других документов, подтверждающих достоверность события или заслуги лица, имя которого увековечивается;</w:t>
      </w:r>
    </w:p>
    <w:p>
      <w:pPr>
        <w:pStyle w:val="ConsPlusNormal"/>
        <w:spacing w:before="240" w:after="0"/>
        <w:ind w:firstLine="540"/>
        <w:jc w:val="both"/>
        <w:rPr/>
      </w:pPr>
      <w:r>
        <w:rPr/>
        <w:t>- сведения о деятельности муниципального учреждения, которому присваивается имя.</w:t>
      </w:r>
    </w:p>
    <w:p>
      <w:pPr>
        <w:pStyle w:val="ConsPlusNormal"/>
        <w:spacing w:before="240" w:after="0"/>
        <w:ind w:firstLine="540"/>
        <w:jc w:val="both"/>
        <w:rPr/>
      </w:pPr>
      <w:bookmarkStart w:id="6" w:name="P125"/>
      <w:bookmarkEnd w:id="6"/>
      <w:r>
        <w:rPr/>
        <w:t>4.2.3. Для присвоения имени улицам, скверам, площадям, паркам, аллеям:</w:t>
      </w:r>
    </w:p>
    <w:p>
      <w:pPr>
        <w:pStyle w:val="ConsPlusNormal"/>
        <w:spacing w:before="240" w:after="0"/>
        <w:ind w:firstLine="540"/>
        <w:jc w:val="both"/>
        <w:rPr/>
      </w:pPr>
      <w:r>
        <w:rPr/>
        <w:t>- заявление;</w:t>
      </w:r>
    </w:p>
    <w:p>
      <w:pPr>
        <w:pStyle w:val="ConsPlusNormal"/>
        <w:spacing w:before="240" w:after="0"/>
        <w:ind w:firstLine="540"/>
        <w:jc w:val="both"/>
        <w:rPr/>
      </w:pPr>
      <w:r>
        <w:rPr/>
        <w:t>- копии архивных и других документов, подтверждающих достоверность события или заслуги лица, имя которого увековечивается;</w:t>
      </w:r>
    </w:p>
    <w:p>
      <w:pPr>
        <w:pStyle w:val="ConsPlusNormal"/>
        <w:spacing w:before="240" w:after="0"/>
        <w:ind w:firstLine="540"/>
        <w:jc w:val="both"/>
        <w:rPr/>
      </w:pPr>
      <w:r>
        <w:rPr/>
        <w:t>- ситуационный план участка , где находится объект, которому присваивается имя.</w:t>
      </w:r>
    </w:p>
    <w:p>
      <w:pPr>
        <w:pStyle w:val="ConsPlusNormal"/>
        <w:spacing w:before="240" w:after="0"/>
        <w:ind w:firstLine="540"/>
        <w:jc w:val="both"/>
        <w:rPr/>
      </w:pPr>
      <w:r>
        <w:rPr/>
        <w:t>4.3.  Администрации сельского поселения «Палкинская волость» осуществляет регистрацию и учет поступивших заявлений и материалов, подготавливает и направляет необходимые документы в Комиссию.</w:t>
      </w:r>
    </w:p>
    <w:p>
      <w:pPr>
        <w:pStyle w:val="ConsPlusNormal"/>
        <w:spacing w:before="240" w:after="0"/>
        <w:ind w:firstLine="540"/>
        <w:jc w:val="both"/>
        <w:rPr/>
      </w:pPr>
      <w:r>
        <w:rPr/>
        <w:t>4.4. Комиссия осуществляет свою работу в соответствии с Положением о комиссии.</w:t>
      </w:r>
    </w:p>
    <w:p>
      <w:pPr>
        <w:pStyle w:val="ConsPlusNormal"/>
        <w:spacing w:before="240" w:after="0"/>
        <w:ind w:firstLine="540"/>
        <w:jc w:val="both"/>
        <w:rPr/>
      </w:pPr>
      <w:r>
        <w:rPr/>
        <w:t>4.5. В результате рассмотрения поступивших заявлений Комиссия с учетом мнения близких родственников принимает решение о возможности присвоения имен муниципальным учреждениям, улицам, скверам, площадям, паркам, аллеям, установки памятников, памятных знаков и мемориальных досок или отсутствии оснований для их установки и предусмотренных настоящим Положением.</w:t>
      </w:r>
    </w:p>
    <w:p>
      <w:pPr>
        <w:pStyle w:val="ConsPlusNormal"/>
        <w:ind w:firstLine="540"/>
        <w:jc w:val="both"/>
        <w:rPr/>
      </w:pPr>
      <w:r>
        <w:rPr/>
        <w:t>4.6. В случае принятия Комиссией решения о возможности присвоения имен муниципальным учреждениям, улицам, скверам, площадям, паркам, аллеям, установки памятников, памятных знаков и мемориальных досок Глава сельского поселения вносит в Собрание депутатов соответствующий проект решения. К проекту решения прилагаются:</w:t>
      </w:r>
    </w:p>
    <w:p>
      <w:pPr>
        <w:pStyle w:val="ConsPlusNormal"/>
        <w:spacing w:before="240" w:after="0"/>
        <w:ind w:firstLine="540"/>
        <w:jc w:val="both"/>
        <w:rPr/>
      </w:pPr>
      <w:r>
        <w:rPr/>
        <w:t>- пояснительная записка (с указанием источников финансирования работ по изготовлению и установке памятника, памятного знака или мемориальной доски);</w:t>
      </w:r>
    </w:p>
    <w:p>
      <w:pPr>
        <w:pStyle w:val="ConsPlusNormal"/>
        <w:spacing w:before="240" w:after="0"/>
        <w:ind w:firstLine="540"/>
        <w:jc w:val="both"/>
        <w:rPr/>
      </w:pPr>
      <w:r>
        <w:rPr/>
        <w:t>- выписка из протокола заседания Комиссии;</w:t>
      </w:r>
    </w:p>
    <w:p>
      <w:pPr>
        <w:pStyle w:val="ConsPlusNormal"/>
        <w:spacing w:before="240" w:after="0"/>
        <w:ind w:firstLine="540"/>
        <w:jc w:val="both"/>
        <w:rPr/>
      </w:pPr>
      <w:r>
        <w:rPr/>
        <w:t xml:space="preserve">- для установки памятника, памятного знака и мемориальной доски - документы, указанные в </w:t>
      </w:r>
      <w:hyperlink r:id="rId5" w:anchor="P107" w:tgtFrame="4.2.1. Для установления памятника, памятного знака, мемориальной доски:">
        <w:r>
          <w:rPr>
            <w:rStyle w:val="Hyperlink"/>
            <w:u w:val="none"/>
          </w:rPr>
          <w:t>подпункте 4.2.1 пункта 4.2</w:t>
        </w:r>
      </w:hyperlink>
      <w:r>
        <w:rPr/>
        <w:t xml:space="preserve"> настоящего Положения;</w:t>
      </w:r>
    </w:p>
    <w:p>
      <w:pPr>
        <w:pStyle w:val="ConsPlusNormal"/>
        <w:spacing w:before="240" w:after="0"/>
        <w:ind w:firstLine="540"/>
        <w:jc w:val="both"/>
        <w:rPr/>
      </w:pPr>
      <w:r>
        <w:rPr/>
        <w:t xml:space="preserve">- для присвоения имени муниципальным учреждениям - документы, указанные в </w:t>
      </w:r>
      <w:hyperlink r:id="rId6" w:anchor="P120" w:tgtFrame="4.2.2. Для присвоения имени муниципальным учреждениям:">
        <w:r>
          <w:rPr>
            <w:rStyle w:val="Hyperlink"/>
            <w:u w:val="none"/>
          </w:rPr>
          <w:t>подпункте 4.2.2 пункта 4.2</w:t>
        </w:r>
      </w:hyperlink>
      <w:r>
        <w:rPr/>
        <w:t xml:space="preserve"> настоящего Положения;</w:t>
      </w:r>
    </w:p>
    <w:p>
      <w:pPr>
        <w:pStyle w:val="ConsPlusNormal"/>
        <w:spacing w:before="240" w:after="0"/>
        <w:ind w:firstLine="540"/>
        <w:jc w:val="both"/>
        <w:rPr/>
      </w:pPr>
      <w:r>
        <w:rPr/>
        <w:t xml:space="preserve">- для присвоения имени улицам, скверам, площадям, паркам, аллеям - документы, указанные в </w:t>
      </w:r>
      <w:hyperlink r:id="rId7" w:anchor="P125" w:tgtFrame="4.2.3. Для присвоения имени улицам, скверам, площадям, паркам, аллеям:">
        <w:r>
          <w:rPr>
            <w:rStyle w:val="Hyperlink"/>
            <w:u w:val="none"/>
          </w:rPr>
          <w:t>подпункте 4.2.3 пункта 4.2</w:t>
        </w:r>
      </w:hyperlink>
      <w:r>
        <w:rPr/>
        <w:t xml:space="preserve"> настоящего Положения, а также иные предложения, поступившие в Комиссию.</w:t>
      </w:r>
    </w:p>
    <w:p>
      <w:pPr>
        <w:pStyle w:val="ConsPlusNormal"/>
        <w:spacing w:before="240" w:after="0"/>
        <w:ind w:firstLine="540"/>
        <w:jc w:val="both"/>
        <w:rPr/>
      </w:pPr>
      <w:r>
        <w:rPr/>
        <w:t>4.7. В случае несогласия инициаторов ходатайств с решением Комиссии председатель Комиссии направляет его и все имеющиеся материалы в Собрание депутатов сельского поселения «Палкинская волость».</w:t>
      </w:r>
    </w:p>
    <w:p>
      <w:pPr>
        <w:pStyle w:val="ConsPlusNormal"/>
        <w:jc w:val="both"/>
        <w:rPr/>
      </w:pPr>
      <w:r>
        <w:rPr/>
      </w:r>
    </w:p>
    <w:p>
      <w:pPr>
        <w:pStyle w:val="ConsPlusTitle"/>
        <w:numPr>
          <w:ilvl w:val="0"/>
          <w:numId w:val="0"/>
        </w:numPr>
        <w:jc w:val="center"/>
        <w:outlineLvl w:val="1"/>
        <w:rPr/>
      </w:pPr>
      <w:r>
        <w:rPr/>
        <w:t>5. ПОРЯДОК УСТАНОВКИ И СОДЕРЖАНИЯ ПАМЯТНИКОВ,</w:t>
      </w:r>
    </w:p>
    <w:p>
      <w:pPr>
        <w:pStyle w:val="ConsPlusTitle"/>
        <w:jc w:val="center"/>
        <w:rPr/>
      </w:pPr>
      <w:r>
        <w:rPr/>
        <w:t>ПАМЯТНЫХ ЗНАКОВ И МЕМОРИАЛЬНЫХ ДОСОК</w:t>
      </w:r>
    </w:p>
    <w:p>
      <w:pPr>
        <w:pStyle w:val="ConsPlusNormal"/>
        <w:jc w:val="both"/>
        <w:rPr/>
      </w:pPr>
      <w:r>
        <w:rPr/>
      </w:r>
    </w:p>
    <w:p>
      <w:pPr>
        <w:pStyle w:val="ConsPlusNormal"/>
        <w:ind w:firstLine="540"/>
        <w:jc w:val="both"/>
        <w:rPr/>
      </w:pPr>
      <w:r>
        <w:rPr/>
        <w:t>5.1. Памятники, памятные знаки и мемориальные доски выполняются только из долговечных материалов. Эскизный проект памятного знака, памятника и места их размещения рассматриваются Комиссией.</w:t>
      </w:r>
    </w:p>
    <w:p>
      <w:pPr>
        <w:pStyle w:val="ConsPlusNormal"/>
        <w:spacing w:before="240" w:after="0"/>
        <w:ind w:firstLine="540"/>
        <w:jc w:val="both"/>
        <w:rPr/>
      </w:pPr>
      <w:r>
        <w:rPr/>
        <w:t>5.2. Памятники, памятные знаки и мемориальные доски, изготовленные и установленные за счет средств бюджета сельского поселения, включаются в реестр муниципального имущества, находящегося в казне муниципального образования "Палкинская волость".</w:t>
      </w:r>
    </w:p>
    <w:p>
      <w:pPr>
        <w:pStyle w:val="ConsPlusNormal"/>
        <w:spacing w:before="240" w:after="0"/>
        <w:ind w:firstLine="540"/>
        <w:jc w:val="both"/>
        <w:rPr/>
      </w:pPr>
      <w:r>
        <w:rPr/>
        <w:t>5.3. Содержание, реставрация, ремонт памятников, памятных знаков и мемориальных досок, включенных в реестр муниципального имущества, производится за счет средств муниципального образования «Палкинская волость» в пределах ассигнований, предусмотренных на эти цели. Текущее содержание памятников, памятных знаков и мемориальных досок осуществляется в едином комплексе с прилегающей территорией, определенной проектом.</w:t>
      </w:r>
    </w:p>
    <w:p>
      <w:pPr>
        <w:pStyle w:val="ConsPlusNormal"/>
        <w:spacing w:before="240" w:after="0"/>
        <w:ind w:firstLine="540"/>
        <w:jc w:val="both"/>
        <w:rPr/>
      </w:pPr>
      <w:r>
        <w:rPr/>
        <w:t>5.4. После установки памятника, памятного знака и мемориальной доски, изготовленного за счет собственных средств заявителя и (или) привлеченных им средств, заявитель вправе самостоятельно обеспечивать его содержание в соответствии с требованиями Правил благоустройства, или передать памятник, памятный знак или мемориальную доску в собственность муниципального образования "Палкинская волость".</w:t>
      </w:r>
    </w:p>
    <w:p>
      <w:pPr>
        <w:pStyle w:val="ConsPlusNormal"/>
        <w:spacing w:before="240" w:after="0"/>
        <w:ind w:firstLine="540"/>
        <w:jc w:val="both"/>
        <w:rPr/>
      </w:pPr>
      <w:r>
        <w:rPr/>
        <w:t>5.5. Администрации сельского поселения «Палкинская волость» ведет учет памятников, памятных знаков и мемориальных досок, осуществляет контроль за  их состоянием.</w:t>
      </w:r>
    </w:p>
    <w:p>
      <w:pPr>
        <w:pStyle w:val="ConsPlusNormal"/>
        <w:spacing w:before="240" w:after="0"/>
        <w:ind w:firstLine="540"/>
        <w:jc w:val="both"/>
        <w:rPr/>
      </w:pPr>
      <w:r>
        <w:rPr/>
        <w:t>5.6. Решение о демонтаже или снятии памятников, памятных знаков и мемориальных досок, принимается Собранием депутатов сельского поселения «Палкинская волость», за исключением случаев, когда требуется реставрация памятника, памятного знака или мемориальной доски или проводятся ремонтно-реставрационные работы на здании, где установлена мемориальная доска.</w:t>
      </w:r>
    </w:p>
    <w:p>
      <w:pPr>
        <w:pStyle w:val="ConsPlusNormal"/>
        <w:spacing w:before="240" w:after="0"/>
        <w:ind w:firstLine="540"/>
        <w:jc w:val="both"/>
        <w:rPr/>
      </w:pPr>
      <w:r>
        <w:rPr/>
        <w:t>5.7. Памятник, памятный знак и мемориальная доска, представляющие особую историческую и художественную ценность, могут быть переданы в ведение субъекта Российской Федерации в установленном порядке.</w:t>
      </w:r>
    </w:p>
    <w:p>
      <w:pPr>
        <w:pStyle w:val="ConsPlusNormal"/>
        <w:jc w:val="both"/>
        <w:rPr/>
      </w:pPr>
      <w:r>
        <w:rPr/>
      </w:r>
    </w:p>
    <w:p>
      <w:pPr>
        <w:pStyle w:val="ConsPlusTitle"/>
        <w:numPr>
          <w:ilvl w:val="0"/>
          <w:numId w:val="0"/>
        </w:numPr>
        <w:jc w:val="center"/>
        <w:outlineLvl w:val="1"/>
        <w:rPr/>
      </w:pPr>
      <w:r>
        <w:rPr/>
        <w:t>6. ПОРЯДОК РАЗРЕШЕНИЯ СПОРОВ</w:t>
      </w:r>
    </w:p>
    <w:p>
      <w:pPr>
        <w:pStyle w:val="ConsPlusNormal"/>
        <w:jc w:val="both"/>
        <w:rPr/>
      </w:pPr>
      <w:r>
        <w:rPr/>
      </w:r>
    </w:p>
    <w:p>
      <w:pPr>
        <w:pStyle w:val="ConsPlusNormal"/>
        <w:ind w:firstLine="540"/>
        <w:jc w:val="both"/>
        <w:rPr/>
      </w:pPr>
      <w:r>
        <w:rPr/>
        <w:t>6.1. Споры и разногласия, которые могут возникнуть при исполнении настоящего положения, разрешаются путем переговоров или в установленном законом порядке.</w:t>
      </w:r>
    </w:p>
    <w:p>
      <w:pPr>
        <w:pStyle w:val="ConsPlusNormal"/>
        <w:jc w:val="both"/>
        <w:rPr/>
      </w:pPr>
      <w:r>
        <w:rPr/>
      </w:r>
    </w:p>
    <w:p>
      <w:pPr>
        <w:pStyle w:val="Normal"/>
        <w:rPr/>
      </w:pPr>
      <w:r>
        <w:rPr/>
      </w:r>
    </w:p>
    <w:p>
      <w:pPr>
        <w:pStyle w:val="Normal"/>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a6f10"/>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fa6f10"/>
    <w:rPr>
      <w:color w:val="0000FF"/>
      <w:u w:val="single"/>
    </w:rPr>
  </w:style>
  <w:style w:type="character" w:styleId="15" w:customStyle="1">
    <w:name w:val="15"/>
    <w:basedOn w:val="DefaultParagraphFont"/>
    <w:qFormat/>
    <w:rsid w:val="002c4510"/>
    <w:rPr>
      <w:rFonts w:ascii="Times New Roman" w:hAnsi="Times New Roman" w:cs="Times New Roman"/>
      <w:b/>
      <w:bCs/>
    </w:rPr>
  </w:style>
  <w:style w:type="character" w:styleId="Style14" w:customStyle="1">
    <w:name w:val="Текст выноски Знак"/>
    <w:basedOn w:val="DefaultParagraphFont"/>
    <w:link w:val="BalloonText"/>
    <w:uiPriority w:val="99"/>
    <w:semiHidden/>
    <w:qFormat/>
    <w:rsid w:val="00203710"/>
    <w:rPr>
      <w:rFonts w:ascii="Tahoma" w:hAnsi="Tahoma" w:eastAsia="" w:cs="Tahoma" w:eastAsiaTheme="minorEastAsia"/>
      <w:sz w:val="16"/>
      <w:szCs w:val="16"/>
      <w:lang w:eastAsia="ru-RU"/>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ConsPlusNormal" w:customStyle="1">
    <w:name w:val="ConsPlusNormal"/>
    <w:qFormat/>
    <w:rsid w:val="00fa6f10"/>
    <w:pPr>
      <w:widowControl w:val="false"/>
      <w:bidi w:val="0"/>
      <w:spacing w:lineRule="auto" w:line="240" w:before="0" w:after="0"/>
      <w:jc w:val="left"/>
    </w:pPr>
    <w:rPr>
      <w:rFonts w:ascii="Times New Roman" w:hAnsi="Times New Roman" w:eastAsia="" w:cs="Times New Roman" w:eastAsiaTheme="minorEastAsia"/>
      <w:color w:val="auto"/>
      <w:kern w:val="0"/>
      <w:sz w:val="24"/>
      <w:szCs w:val="22"/>
      <w:lang w:eastAsia="ru-RU" w:val="ru-RU" w:bidi="ar-SA"/>
    </w:rPr>
  </w:style>
  <w:style w:type="paragraph" w:styleId="ConsPlusTitle" w:customStyle="1">
    <w:name w:val="ConsPlusTitle"/>
    <w:qFormat/>
    <w:rsid w:val="00fa6f10"/>
    <w:pPr>
      <w:widowControl w:val="false"/>
      <w:bidi w:val="0"/>
      <w:spacing w:lineRule="auto" w:line="240" w:before="0" w:after="0"/>
      <w:jc w:val="left"/>
    </w:pPr>
    <w:rPr>
      <w:rFonts w:ascii="Arial" w:hAnsi="Arial" w:eastAsia="" w:cs="Arial" w:eastAsiaTheme="minorEastAsia"/>
      <w:b/>
      <w:color w:val="auto"/>
      <w:kern w:val="0"/>
      <w:sz w:val="24"/>
      <w:szCs w:val="22"/>
      <w:lang w:eastAsia="ru-RU" w:val="ru-RU" w:bidi="ar-SA"/>
    </w:rPr>
  </w:style>
  <w:style w:type="paragraph" w:styleId="Standard" w:customStyle="1">
    <w:name w:val="Standard"/>
    <w:basedOn w:val="Normal"/>
    <w:qFormat/>
    <w:rsid w:val="002c4510"/>
    <w:pPr>
      <w:widowControl w:val="false"/>
      <w:suppressAutoHyphens w:val="true"/>
      <w:spacing w:beforeAutospacing="1" w:afterAutospacing="1"/>
    </w:pPr>
    <w:rPr>
      <w:rFonts w:ascii="Times New Roman" w:hAnsi="Times New Roman" w:eastAsia="Andale Sans UI" w:cs="Tahoma"/>
      <w:sz w:val="24"/>
      <w:szCs w:val="24"/>
    </w:rPr>
  </w:style>
  <w:style w:type="paragraph" w:styleId="11" w:customStyle="1">
    <w:name w:val="Простая таблица 11"/>
    <w:basedOn w:val="Normal"/>
    <w:qFormat/>
    <w:rsid w:val="002c4510"/>
    <w:pPr>
      <w:suppressAutoHyphens w:val="true"/>
      <w:spacing w:lineRule="auto" w:line="300" w:beforeAutospacing="1" w:afterAutospacing="1"/>
    </w:pPr>
    <w:rPr>
      <w:rFonts w:ascii="Calibri" w:hAnsi="Calibri" w:eastAsia="Times New Roman" w:cs="Times New Roman"/>
      <w:sz w:val="24"/>
      <w:szCs w:val="24"/>
    </w:rPr>
  </w:style>
  <w:style w:type="paragraph" w:styleId="BalloonText">
    <w:name w:val="Balloon Text"/>
    <w:basedOn w:val="Normal"/>
    <w:link w:val="Style14"/>
    <w:uiPriority w:val="99"/>
    <w:semiHidden/>
    <w:unhideWhenUsed/>
    <w:qFormat/>
    <w:rsid w:val="0020371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55;&#1086;&#1083;&#1100;&#1079;&#1086;&#1074;&#1072;&#1090;&#1077;&#1083;&#1100;/Desktop/&#1053;&#1054;&#1042;&#1040;&#1103;%20&#1074;&#1086;&#1083;&#1086;&#1089;&#1090;&#1100;/&#1057;&#1045;&#1057;&#1057;&#1048;&#1071;%20&#1085;&#1086;&#1074;&#1072;&#1103;/2025%20&#1075;&#1086;&#1076;%20&#1057;&#1077;&#1089;&#1089;&#1080;&#1103;/31%20%20&#1089;&#1077;&#1089;&#1089;&#1080;&#1103;/&#1055;&#1086;&#1089;&#1090;&#1072;&#1085;&#1086;&#1074;&#1083;&#1077;&#1085;&#1080;&#1077;%20&#1055;&#1089;&#1082;&#1086;&#1074;&#1089;&#1082;&#1086;&#1081;%20&#1075;&#1086;&#1088;&#1086;&#1076;&#1089;&#1082;&#1086;&#1081;%20&#1044;&#1091;&#1084;&#1099;%20&#1086;&#1090;%2001.12.2000%20N%20361%20((1).docx" TargetMode="External"/><Relationship Id="rId3" Type="http://schemas.openxmlformats.org/officeDocument/2006/relationships/hyperlink" Target="../../../&#1055;&#1086;&#1083;&#1100;&#1079;&#1086;&#1074;&#1072;&#1090;&#1077;&#1083;&#1100;/Desktop/&#1053;&#1054;&#1042;&#1040;&#1103;%20&#1074;&#1086;&#1083;&#1086;&#1089;&#1090;&#1100;/&#1057;&#1045;&#1057;&#1057;&#1048;&#1071;%20&#1085;&#1086;&#1074;&#1072;&#1103;/2025%20&#1075;&#1086;&#1076;%20&#1057;&#1077;&#1089;&#1089;&#1080;&#1103;/31%20%20&#1089;&#1077;&#1089;&#1089;&#1080;&#1103;/&#1055;&#1086;&#1089;&#1090;&#1072;&#1085;&#1086;&#1074;&#1083;&#1077;&#1085;&#1080;&#1077;%20&#1055;&#1089;&#1082;&#1086;&#1074;&#1089;&#1082;&#1086;&#1081;%20&#1075;&#1086;&#1088;&#1086;&#1076;&#1089;&#1082;&#1086;&#1081;%20&#1044;&#1091;&#1084;&#1099;%20&#1086;&#1090;%2001.12.2000%20N%20361%20((1).docx" TargetMode="External"/><Relationship Id="rId4" Type="http://schemas.openxmlformats.org/officeDocument/2006/relationships/hyperlink" Target="https://login.consultant.ru/link/?req=doc&amp;base=LAW&amp;n=302948" TargetMode="External"/><Relationship Id="rId5" Type="http://schemas.openxmlformats.org/officeDocument/2006/relationships/hyperlink" Target="../../../&#1055;&#1086;&#1083;&#1100;&#1079;&#1086;&#1074;&#1072;&#1090;&#1077;&#1083;&#1100;/Desktop/&#1053;&#1054;&#1042;&#1040;&#1103;%20&#1074;&#1086;&#1083;&#1086;&#1089;&#1090;&#1100;/&#1057;&#1045;&#1057;&#1057;&#1048;&#1071;%20&#1085;&#1086;&#1074;&#1072;&#1103;/2025%20&#1075;&#1086;&#1076;%20&#1057;&#1077;&#1089;&#1089;&#1080;&#1103;/31%20%20&#1089;&#1077;&#1089;&#1089;&#1080;&#1103;/&#1055;&#1086;&#1089;&#1090;&#1072;&#1085;&#1086;&#1074;&#1083;&#1077;&#1085;&#1080;&#1077;%20&#1055;&#1089;&#1082;&#1086;&#1074;&#1089;&#1082;&#1086;&#1081;%20&#1075;&#1086;&#1088;&#1086;&#1076;&#1089;&#1082;&#1086;&#1081;%20&#1044;&#1091;&#1084;&#1099;%20&#1086;&#1090;%2001.12.2000%20N%20361%20((1).docx" TargetMode="External"/><Relationship Id="rId6" Type="http://schemas.openxmlformats.org/officeDocument/2006/relationships/hyperlink" Target="../../../&#1055;&#1086;&#1083;&#1100;&#1079;&#1086;&#1074;&#1072;&#1090;&#1077;&#1083;&#1100;/Desktop/&#1053;&#1054;&#1042;&#1040;&#1103;%20&#1074;&#1086;&#1083;&#1086;&#1089;&#1090;&#1100;/&#1057;&#1045;&#1057;&#1057;&#1048;&#1071;%20&#1085;&#1086;&#1074;&#1072;&#1103;/2025%20&#1075;&#1086;&#1076;%20&#1057;&#1077;&#1089;&#1089;&#1080;&#1103;/31%20%20&#1089;&#1077;&#1089;&#1089;&#1080;&#1103;/&#1055;&#1086;&#1089;&#1090;&#1072;&#1085;&#1086;&#1074;&#1083;&#1077;&#1085;&#1080;&#1077;%20&#1055;&#1089;&#1082;&#1086;&#1074;&#1089;&#1082;&#1086;&#1081;%20&#1075;&#1086;&#1088;&#1086;&#1076;&#1089;&#1082;&#1086;&#1081;%20&#1044;&#1091;&#1084;&#1099;%20&#1086;&#1090;%2001.12.2000%20N%20361%20((1).docx" TargetMode="External"/><Relationship Id="rId7" Type="http://schemas.openxmlformats.org/officeDocument/2006/relationships/hyperlink" Target="../../../&#1055;&#1086;&#1083;&#1100;&#1079;&#1086;&#1074;&#1072;&#1090;&#1077;&#1083;&#1100;/Desktop/&#1053;&#1054;&#1042;&#1040;&#1103;%20&#1074;&#1086;&#1083;&#1086;&#1089;&#1090;&#1100;/&#1057;&#1045;&#1057;&#1057;&#1048;&#1071;%20&#1085;&#1086;&#1074;&#1072;&#1103;/2025%20&#1075;&#1086;&#1076;%20&#1057;&#1077;&#1089;&#1089;&#1080;&#1103;/31%20%20&#1089;&#1077;&#1089;&#1089;&#1080;&#1103;/&#1055;&#1086;&#1089;&#1090;&#1072;&#1085;&#1086;&#1074;&#1083;&#1077;&#1085;&#1080;&#1077;%20&#1055;&#1089;&#1082;&#1086;&#1074;&#1089;&#1082;&#1086;&#1081;%20&#1075;&#1086;&#1088;&#1086;&#1076;&#1089;&#1082;&#1086;&#1081;%20&#1044;&#1091;&#1084;&#1099;%20&#1086;&#1090;%2001.12.2000%20N%20361%20((1).docx"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3B16D-F3C4-4101-B37C-C0E6B6E1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LibreOffice/7.6.4.1$Windows_X86_64 LibreOffice_project/e19e193f88cd6c0525a17fb7a176ed8e6a3e2aa1</Application>
  <AppVersion>15.0000</AppVersion>
  <Pages>6</Pages>
  <Words>1593</Words>
  <Characters>11711</Characters>
  <CharactersWithSpaces>13392</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2025-04-15T12:42:00Z</dcterms:created>
  <dc:creator>Пользователь</dc:creator>
  <dc:description/>
  <dc:language>ru-RU</dc:language>
  <cp:lastModifiedBy/>
  <cp:lastPrinted>2025-04-28T14:05:00Z</cp:lastPrinted>
  <dcterms:modified xsi:type="dcterms:W3CDTF">2025-04-28T18:27:56Z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